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1450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29 октября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Джафарова Этибара Фейзулла 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Джафаров Э.Ф.о.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 - Лянтор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20 км. от п. Солнечный, Сургутский район,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Лада Ларгус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в зоне действия </w:t>
      </w:r>
      <w:r>
        <w:rPr>
          <w:rFonts w:ascii="Times New Roman" w:eastAsia="Times New Roman" w:hAnsi="Times New Roman" w:cs="Times New Roman"/>
        </w:rPr>
        <w:t xml:space="preserve">временного </w:t>
      </w:r>
      <w:r>
        <w:rPr>
          <w:rFonts w:ascii="Times New Roman" w:eastAsia="Times New Roman" w:hAnsi="Times New Roman" w:cs="Times New Roman"/>
        </w:rPr>
        <w:t>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выездом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полосу</w:t>
      </w:r>
      <w:r>
        <w:rPr>
          <w:rFonts w:ascii="Times New Roman" w:eastAsia="Times New Roman" w:hAnsi="Times New Roman" w:cs="Times New Roman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</w:rPr>
        <w:t xml:space="preserve">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</w:t>
      </w:r>
      <w:r>
        <w:rPr>
          <w:rFonts w:ascii="Times New Roman" w:eastAsia="Times New Roman" w:hAnsi="Times New Roman" w:cs="Times New Roman"/>
        </w:rPr>
        <w:t>, просил рассмотреть дело без его участия</w:t>
      </w:r>
      <w:r>
        <w:rPr>
          <w:rFonts w:ascii="Times New Roman" w:eastAsia="Times New Roman" w:hAnsi="Times New Roman" w:cs="Times New Roman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Джафаров Э.Ф.о. 11.09.</w:t>
      </w:r>
      <w:r>
        <w:rPr>
          <w:rFonts w:ascii="Times New Roman" w:eastAsia="Times New Roman" w:hAnsi="Times New Roman" w:cs="Times New Roman"/>
        </w:rPr>
        <w:t xml:space="preserve">2025 в 14 час. 56 мин. на 35 км. автодороги Сургут - Лянтор, в 20 км. от п. Солнечный, Сургутский район, ХМАО-Югры, управляя транспортным средством Лада Ларгус г/н </w:t>
      </w:r>
      <w:r>
        <w:rPr>
          <w:rStyle w:val="cat-UserDefinedgrp-3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временного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согласно которой </w:t>
      </w:r>
      <w:r>
        <w:rPr>
          <w:rFonts w:ascii="Times New Roman" w:eastAsia="Times New Roman" w:hAnsi="Times New Roman" w:cs="Times New Roman"/>
        </w:rPr>
        <w:t>Джафаров Э.Ф.о. 11.09.</w:t>
      </w:r>
      <w:r>
        <w:rPr>
          <w:rFonts w:ascii="Times New Roman" w:eastAsia="Times New Roman" w:hAnsi="Times New Roman" w:cs="Times New Roman"/>
        </w:rPr>
        <w:t xml:space="preserve">2025 в 14 час. 56 мин. на 35 км. автодороги Сургут - Лянтор, в 20 км. от п. Солнечный, Сургутский район, ХМАО-Югры, управляя транспортным средством Лада Ларгус г/н </w:t>
      </w:r>
      <w:r>
        <w:rPr>
          <w:rStyle w:val="cat-UserDefinedgrp-35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совершил обгон в зоне действия временного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подписания схемы отказался;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объяснениями Джафарова Э.Ф.о., согласно которым с нарушением не согласен;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>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</w:t>
      </w:r>
      <w:r>
        <w:rPr>
          <w:rFonts w:ascii="Times New Roman" w:eastAsia="Times New Roman" w:hAnsi="Times New Roman" w:cs="Times New Roman"/>
        </w:rPr>
        <w:t>АИ О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Сургутскому району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Джафаров Э.Ф.о. 11.09.</w:t>
      </w:r>
      <w:r>
        <w:rPr>
          <w:rFonts w:ascii="Times New Roman" w:eastAsia="Times New Roman" w:hAnsi="Times New Roman" w:cs="Times New Roman"/>
        </w:rPr>
        <w:t xml:space="preserve">2025 в 14 час. 56 мин. на 35 км. автодороги Сургут - Лянтор, в 20 км. от п. </w:t>
      </w:r>
      <w:r>
        <w:rPr>
          <w:rFonts w:ascii="Times New Roman" w:eastAsia="Times New Roman" w:hAnsi="Times New Roman" w:cs="Times New Roman"/>
        </w:rPr>
        <w:t xml:space="preserve">Солнечный, Сургутский район, ХМАО-Югры, управляя транспортным средством Лада Ларгус г/н </w:t>
      </w:r>
      <w:r>
        <w:rPr>
          <w:rStyle w:val="cat-UserDefinedgrp-35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временного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видеозаписью, согласно которой, водитель, управляя транспортным средством Лада Ларгус г/н </w:t>
      </w:r>
      <w:r>
        <w:rPr>
          <w:rStyle w:val="cat-UserDefinedgrp-35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совершил обгон в зоне действия временного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список нарушений; карточка операции с ВУ; карточка учета ТС; </w:t>
      </w:r>
      <w:r>
        <w:rPr>
          <w:rFonts w:ascii="Times New Roman" w:eastAsia="Times New Roman" w:hAnsi="Times New Roman" w:cs="Times New Roman"/>
        </w:rPr>
        <w:t>копия водительского удостоверения;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копия свидетельства о регистрации ТС;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; копия постановления по делу об административном правонарушении в отношении Джафарова Э.Ф.о. по ч. 1 ст. 12.16 КоАП РФ от 22.03.2025; заявление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приложением 1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Дорожные знаки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к ПДД РФ, являющимся неотъемлемой частью Правил дорожного движения, в зоне действия знака 3.20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Обгон запрещен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коляски.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Дорожный знак 3.20 Приложения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Из материалов дела следует что, </w:t>
      </w:r>
      <w:r>
        <w:rPr>
          <w:rFonts w:ascii="Times New Roman" w:eastAsia="Times New Roman" w:hAnsi="Times New Roman" w:cs="Times New Roman"/>
        </w:rPr>
        <w:t>Джафаров Э.Ф.о. 11.09.</w:t>
      </w:r>
      <w:r>
        <w:rPr>
          <w:rFonts w:ascii="Times New Roman" w:eastAsia="Times New Roman" w:hAnsi="Times New Roman" w:cs="Times New Roman"/>
        </w:rPr>
        <w:t xml:space="preserve">2025 в 14 час. 56 мин. на 35 км. автодороги Сургут - Лянтор, в 20 км. от п. Солнечный, Сургутский район, ХМАО-Югры, управляя транспортным средством Лада Ларгус г/н </w:t>
      </w:r>
      <w:r>
        <w:rPr>
          <w:rStyle w:val="cat-UserDefinedgrp-35rplc-6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временного дорожного знака 3.20 «Обгон запрещен» с выездом на полосу дороги предназначенную для встречного движения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Джафарова Этибара Фейзулла оглы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</w:t>
      </w:r>
      <w:r>
        <w:rPr>
          <w:rFonts w:ascii="Times New Roman" w:eastAsia="Times New Roman" w:hAnsi="Times New Roman" w:cs="Times New Roman"/>
          <w:b/>
          <w:bCs/>
        </w:rPr>
        <w:t>740012982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5rplc-52">
    <w:name w:val="cat-UserDefined grp-35 rplc-52"/>
    <w:basedOn w:val="DefaultParagraphFont"/>
  </w:style>
  <w:style w:type="character" w:customStyle="1" w:styleId="cat-UserDefinedgrp-35rplc-56">
    <w:name w:val="cat-UserDefined grp-35 rplc-56"/>
    <w:basedOn w:val="DefaultParagraphFont"/>
  </w:style>
  <w:style w:type="character" w:customStyle="1" w:styleId="cat-UserDefinedgrp-35rplc-67">
    <w:name w:val="cat-UserDefined grp-35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